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46A4">
      <w:pPr>
        <w:pStyle w:val="2"/>
      </w:pPr>
      <w:bookmarkStart w:id="0" w:name="_Toc99378831"/>
      <w:bookmarkStart w:id="1" w:name="_Toc92900424"/>
      <w:r>
        <w:t>TỘI</w:t>
      </w:r>
      <w:r>
        <w:rPr>
          <w:rFonts w:ascii="Times New Roman Bold" w:hAnsi="Times New Roman Bold"/>
          <w:spacing w:val="-12"/>
        </w:rPr>
        <w:t xml:space="preserve"> PHẠM TRONG LĨNH VỰC CÔNG NGHỆ THÔNG TIN, MẠNG VIỄN THÔNG</w:t>
      </w:r>
      <w:bookmarkEnd w:id="0"/>
      <w:bookmarkEnd w:id="1"/>
    </w:p>
    <w:p w14:paraId="64C8C370">
      <w:pPr>
        <w:ind w:firstLine="720"/>
        <w:jc w:val="both"/>
        <w:rPr>
          <w:rFonts w:eastAsia="Calibri" w:cs="Times New Roman"/>
          <w:color w:val="000000"/>
          <w:szCs w:val="28"/>
        </w:rPr>
      </w:pPr>
      <w:r>
        <w:rPr>
          <w:rFonts w:eastAsia="Calibri" w:cs="Times New Roman"/>
          <w:color w:val="000000"/>
          <w:szCs w:val="28"/>
        </w:rPr>
        <w:t>hành vi nguy hiểm cho xã hội được quy định trong Bộ luật Hình sự, do người có năng lực trách nhiệm hình sự sử dụng công nghệ thông tin</w:t>
      </w:r>
      <w:r>
        <w:rPr>
          <w:rFonts w:eastAsia="Calibri" w:cs="Times New Roman"/>
          <w:color w:val="000000"/>
          <w:szCs w:val="28"/>
          <w:lang w:val="vi-VN"/>
        </w:rPr>
        <w:t xml:space="preserve">, mạng viễn thông </w:t>
      </w:r>
      <w:r>
        <w:rPr>
          <w:rFonts w:eastAsia="Calibri" w:cs="Times New Roman"/>
          <w:color w:val="000000"/>
          <w:szCs w:val="28"/>
        </w:rPr>
        <w:t>thực hiện với lỗi cố ý, xâm phạm an toàn mạng máy tính, mạng viễn thông, phương tiện điện tử, dữ liệu điện tử.</w:t>
      </w:r>
    </w:p>
    <w:p w14:paraId="04FE92EE">
      <w:pPr>
        <w:ind w:firstLine="720"/>
        <w:jc w:val="both"/>
        <w:rPr>
          <w:rFonts w:eastAsia="Calibri" w:cs="Times New Roman"/>
          <w:color w:val="000000"/>
          <w:szCs w:val="28"/>
        </w:rPr>
      </w:pPr>
      <w:r>
        <w:rPr>
          <w:rFonts w:eastAsia="Calibri" w:cs="Times New Roman"/>
          <w:color w:val="000000"/>
          <w:szCs w:val="28"/>
        </w:rPr>
        <w:t>Tội phạm liên quan đến công nghệ thông tin</w:t>
      </w:r>
      <w:r>
        <w:rPr>
          <w:rFonts w:eastAsia="Calibri" w:cs="Times New Roman"/>
          <w:color w:val="000000"/>
          <w:szCs w:val="28"/>
          <w:lang w:val="vi-VN"/>
        </w:rPr>
        <w:t>, mạng viễn thông</w:t>
      </w:r>
      <w:r>
        <w:rPr>
          <w:rFonts w:eastAsia="Calibri" w:cs="Times New Roman"/>
          <w:color w:val="000000"/>
          <w:szCs w:val="28"/>
        </w:rPr>
        <w:t xml:space="preserve"> có nội hàm rộng hơn TPTLVCNTTMVT. Một số tội phạm được quy định trong Bộ luật Hình sự năm 2015, sửa đổi bổ sung 2017, tuy có sử dụng công nghệ thông tin</w:t>
      </w:r>
      <w:r>
        <w:rPr>
          <w:rFonts w:eastAsia="Calibri" w:cs="Times New Roman"/>
          <w:color w:val="000000"/>
          <w:szCs w:val="28"/>
          <w:lang w:val="vi-VN"/>
        </w:rPr>
        <w:t>, mạng viễn thông</w:t>
      </w:r>
      <w:r>
        <w:rPr>
          <w:rFonts w:eastAsia="Calibri" w:cs="Times New Roman"/>
          <w:color w:val="000000"/>
          <w:szCs w:val="28"/>
        </w:rPr>
        <w:t xml:space="preserve"> để phạm tội nhưng không được coi là TPTLVCNTTMVT bao gồm các tội phạm quy định tại điểm d khoản 2 Điều 113 </w:t>
      </w:r>
      <w:r>
        <w:rPr>
          <w:rFonts w:eastAsia="Calibri" w:cs="Times New Roman"/>
          <w:color w:val="000000"/>
          <w:szCs w:val="28"/>
          <w:lang w:val="vi-VN"/>
        </w:rPr>
        <w:t>(</w:t>
      </w:r>
      <w:r>
        <w:rPr>
          <w:rFonts w:eastAsia="Calibri" w:cs="Times New Roman"/>
          <w:color w:val="000000"/>
          <w:szCs w:val="28"/>
        </w:rPr>
        <w:t xml:space="preserve">Tội khủng bố nhằm chống chính quyền nhân dân), điểm e khoản 2 Điều 155 (Tội làm nhục người khác), điểm e khoản 2 Điều 156 (Tội vu khống), điểm d khoản 2 Điều 299 (Tội khủng bố), điểm c khoản 2 Điều 321 (Tội đánh bạc), điểm g khoản 2 Điều 326 (Tội truyền bá văn hóa phẩm đồi trụy). </w:t>
      </w:r>
    </w:p>
    <w:p w14:paraId="355775E0">
      <w:pPr>
        <w:ind w:firstLine="720"/>
        <w:jc w:val="both"/>
        <w:rPr>
          <w:rFonts w:eastAsia="Calibri" w:cs="Times New Roman"/>
          <w:color w:val="000000"/>
          <w:szCs w:val="28"/>
        </w:rPr>
      </w:pPr>
      <w:r>
        <w:rPr>
          <w:rFonts w:eastAsia="Calibri" w:cs="Times New Roman"/>
          <w:color w:val="000000"/>
          <w:szCs w:val="28"/>
        </w:rPr>
        <w:t>Đặc điểm TPTLVCNTTMVT: người phạm tội sử dụng công nghệ thông tin</w:t>
      </w:r>
      <w:r>
        <w:rPr>
          <w:rFonts w:eastAsia="Calibri" w:cs="Times New Roman"/>
          <w:color w:val="000000"/>
          <w:szCs w:val="28"/>
          <w:lang w:val="vi-VN"/>
        </w:rPr>
        <w:t>, mạng viễn thông</w:t>
      </w:r>
      <w:r>
        <w:rPr>
          <w:rFonts w:eastAsia="Calibri" w:cs="Times New Roman"/>
          <w:color w:val="000000"/>
          <w:szCs w:val="28"/>
        </w:rPr>
        <w:t xml:space="preserve"> làm công cụ, phương tiện để thực hiện TPTLVCNTTMVT; hành vi khách quan của TPTLVCNTTMVT rất đa dạng, phức tạp với những thủ đoạn tinh vi, thường xuyên thay đổi theo sự phát triển và ứng dụng của công nghệ thông tin</w:t>
      </w:r>
      <w:r>
        <w:rPr>
          <w:rFonts w:eastAsia="Calibri" w:cs="Times New Roman"/>
          <w:color w:val="000000"/>
          <w:szCs w:val="28"/>
          <w:lang w:val="vi-VN"/>
        </w:rPr>
        <w:t>, mạng viễn thông</w:t>
      </w:r>
      <w:r>
        <w:rPr>
          <w:rFonts w:eastAsia="Calibri" w:cs="Times New Roman"/>
          <w:color w:val="000000"/>
          <w:szCs w:val="28"/>
        </w:rPr>
        <w:t xml:space="preserve"> trong đời sống. Hậu quả của TPTLVCNTTMVT thường rất nghiêm trọng, khó phát hiện ra. TPTLVCNTTMVT được thực hiện mà không bị giới hạn về không gian và thời gian; chủ thể thực hiện TPTLVCNTTMVT thường là người có kiến thức về công nghệ thông tin</w:t>
      </w:r>
      <w:r>
        <w:rPr>
          <w:rFonts w:eastAsia="Calibri" w:cs="Times New Roman"/>
          <w:color w:val="000000"/>
          <w:szCs w:val="28"/>
          <w:lang w:val="vi-VN"/>
        </w:rPr>
        <w:t>, mạng viễn thông</w:t>
      </w:r>
      <w:r>
        <w:rPr>
          <w:rFonts w:eastAsia="Calibri" w:cs="Times New Roman"/>
          <w:color w:val="000000"/>
          <w:szCs w:val="28"/>
        </w:rPr>
        <w:t xml:space="preserve"> và có yếu tố nước ngoài; TPTLVCNTTMVT được thực hiện với lỗi cố ý; khách thể của TPTLVCNTTMVT là quan hệ xã hội đảm bảo an toàn của mạng máy tính, mạng viễn thông, phương tiện điện tử, dữ liệu điện tử bị xâm phạm</w:t>
      </w:r>
      <w:r>
        <w:rPr>
          <w:rFonts w:eastAsia="Calibri" w:cs="Times New Roman"/>
          <w:color w:val="000000"/>
          <w:szCs w:val="28"/>
          <w:lang w:val="vi-VN"/>
        </w:rPr>
        <w:t>.</w:t>
      </w:r>
      <w:r>
        <w:rPr>
          <w:rFonts w:eastAsia="Calibri" w:cs="Times New Roman"/>
          <w:color w:val="000000"/>
          <w:szCs w:val="28"/>
        </w:rPr>
        <w:t xml:space="preserve"> Xt </w:t>
      </w:r>
      <w:r>
        <w:rPr>
          <w:rFonts w:eastAsia="Calibri" w:cs="Times New Roman"/>
          <w:i/>
          <w:iCs/>
          <w:color w:val="000000"/>
          <w:szCs w:val="28"/>
        </w:rPr>
        <w:t>Tội phạm sử dụng công nghệ cao</w:t>
      </w:r>
      <w:r>
        <w:rPr>
          <w:rFonts w:eastAsia="Calibri" w:cs="Times New Roman"/>
          <w:color w:val="000000"/>
          <w:szCs w:val="28"/>
        </w:rPr>
        <w:t>.</w:t>
      </w:r>
    </w:p>
    <w:p w14:paraId="7751DBCD">
      <w:pPr>
        <w:ind w:firstLine="720"/>
        <w:jc w:val="both"/>
        <w:rPr>
          <w:rFonts w:eastAsia="Calibri" w:cs="Times New Roman"/>
          <w:color w:val="000000"/>
          <w:szCs w:val="28"/>
        </w:rPr>
      </w:pPr>
      <w:r>
        <w:rPr>
          <w:rFonts w:eastAsia="Calibri" w:cs="Times New Roman"/>
          <w:color w:val="000000"/>
          <w:szCs w:val="28"/>
        </w:rPr>
        <w:t>Phân loại TPTLVCNTTMVT:</w:t>
      </w:r>
    </w:p>
    <w:p w14:paraId="1A6A47FA">
      <w:pPr>
        <w:ind w:firstLine="720"/>
        <w:jc w:val="both"/>
        <w:rPr>
          <w:rFonts w:eastAsia="Calibri" w:cs="Times New Roman"/>
          <w:color w:val="000000"/>
          <w:szCs w:val="28"/>
        </w:rPr>
      </w:pPr>
      <w:r>
        <w:rPr>
          <w:rFonts w:eastAsia="Calibri" w:cs="Times New Roman"/>
          <w:color w:val="000000"/>
          <w:szCs w:val="28"/>
        </w:rPr>
        <w:t>TPTLVCNTTMVT có mục đích xâm phạm tính toàn vẹn, tính bí mật hoặc tính khả dụng của mạng máy tính, mạng viễn thông, phương tiện điện tử, dữ liệu điện tử. Mục đích phạm tội của người phạm tội trong nhóm này là xâm phạm tính bí mật, tính toàn vẹn, tính khả dụng của mạng máy tính, mạng viễn thông, phương tiện điện tử, dữ liệu điện tử nói chung. Các tội thuộc nhóm này bao gồm: Tội sản xuất, mua bán, trao đổi, tặng cho công cụ, thiết bị, phần mềm để sử dụng vào mục đích trái pháp luật (Điều 285), Tội phát tán chương trình tin học gây hại cho hoạt động của mạng máy tính, mạng viễn thông, phương tiện điện tử (Điều 286), Tội cản trở hoặc gây rối loạn hoạt động của mạng máy tính, mạng viễn thông, phương tiện điện tử (Điều 287), Tội xâm nhập trái phép vào mạng máy tính, mạng viễn thông hoặc phương tiện điện tử của người khác (Điều 289) Bộ luật Hình sự 2015, sửa đổi bổ sung 2017.</w:t>
      </w:r>
    </w:p>
    <w:p w14:paraId="7A580913">
      <w:pPr>
        <w:ind w:firstLine="720"/>
        <w:jc w:val="both"/>
        <w:rPr>
          <w:rFonts w:eastAsia="Calibri" w:cs="Times New Roman"/>
          <w:color w:val="000000"/>
          <w:szCs w:val="28"/>
        </w:rPr>
      </w:pPr>
      <w:r>
        <w:rPr>
          <w:rFonts w:eastAsia="Calibri" w:cs="Times New Roman"/>
          <w:color w:val="000000"/>
          <w:szCs w:val="28"/>
        </w:rPr>
        <w:t>TPTLVCNTTMVT trong đó người phạm tội có mục đích chiếm đoạt tài sản. Người phạm tội sử dụng mạng máy tính, mạng viễn thông, phương tiện điện tử để thực hiện hành vi chiếm đoạt tài sản. Mục đích chiếm đoạt tài sản là dấu hiệu bắt buộc của tội này. Đây cũng là dấu hiệu để phân biệt với những tội khác. Trong trường hợp này, người phạm tội cũng có thể phải truy cập bất hợp pháp vào tài khoản của người khác nhưng với mục đích là chiếm đoạt tài sản. Tội phạm thuộc nhóm này là tội sử dụng mạng máy tính, mạng viễn thông, phương tiện điện tử thực hiện hành vi chiếm đoạt tài sản (Điều 290) Bộ Luật hình sự 2015, sửa đổi bổ sung 2017.</w:t>
      </w:r>
    </w:p>
    <w:p w14:paraId="1E611424">
      <w:pPr>
        <w:ind w:firstLine="720"/>
        <w:jc w:val="both"/>
        <w:rPr>
          <w:rFonts w:eastAsia="Calibri" w:cs="Times New Roman"/>
          <w:color w:val="000000"/>
          <w:szCs w:val="28"/>
        </w:rPr>
      </w:pPr>
      <w:r>
        <w:rPr>
          <w:rFonts w:eastAsia="Calibri" w:cs="Times New Roman"/>
          <w:color w:val="000000"/>
          <w:szCs w:val="28"/>
        </w:rPr>
        <w:t>TPTLVCNTTMVT trong đó người phạm tội sử dụng công nghệ thông tin, mạng viễn thông để xâm phạm quyền, lợi ích của cơ quan, tổ chức, cá nhân. Cụ thể, người phạm tội sử dụng công nghệ thông tin</w:t>
      </w:r>
      <w:r>
        <w:rPr>
          <w:rFonts w:eastAsia="Calibri" w:cs="Times New Roman"/>
          <w:color w:val="000000"/>
          <w:szCs w:val="28"/>
          <w:lang w:val="vi-VN"/>
        </w:rPr>
        <w:t>, mạng viễn thông</w:t>
      </w:r>
      <w:r>
        <w:rPr>
          <w:rFonts w:eastAsia="Calibri" w:cs="Times New Roman"/>
          <w:color w:val="000000"/>
          <w:szCs w:val="28"/>
        </w:rPr>
        <w:t xml:space="preserve"> để đưa hoặc sử dụng trái phép thông tin mạng máy tính, mạng viễn thông; thu thập, tàng trữ, trao đổi, mua bán, công khai hóa trái phép thông tin về tài khoản ngân hàng, qua đó thiệt hại về uy tín, nhân phẩm, danh dự và các lợi ích khác của cơ quan, tổ chức, cá nhân khác. Các tội trong nhóm này bao gồm: Tội đưa hoặc sử dụng trái phép thông tin mạng máy tính, mạng viễn thông (Điều 288), Tội thu thập, tàng trữ, trao đổi, mua bán, công khai hóa trái phép thông tin về tài khoản ngân hàng (Điều 291) Bộ Luật hình sự 2015, sửa đổi bổ sung 2017.</w:t>
      </w:r>
    </w:p>
    <w:p w14:paraId="0D4E74D6">
      <w:pPr>
        <w:ind w:firstLine="720"/>
        <w:jc w:val="both"/>
        <w:rPr>
          <w:rFonts w:eastAsia="Calibri" w:cs="Times New Roman"/>
          <w:color w:val="000000"/>
          <w:szCs w:val="28"/>
        </w:rPr>
      </w:pPr>
      <w:r>
        <w:rPr>
          <w:rFonts w:eastAsia="Calibri" w:cs="Times New Roman"/>
          <w:color w:val="000000"/>
          <w:szCs w:val="28"/>
        </w:rPr>
        <w:t>TPTLVCNTTMVT trong đó người phạm tội sử dụng công nghệ thông tin</w:t>
      </w:r>
      <w:r>
        <w:rPr>
          <w:rFonts w:eastAsia="Calibri" w:cs="Times New Roman"/>
          <w:color w:val="000000"/>
          <w:szCs w:val="28"/>
          <w:lang w:val="vi-VN"/>
        </w:rPr>
        <w:t>, mạng viễn thông</w:t>
      </w:r>
      <w:r>
        <w:rPr>
          <w:rFonts w:eastAsia="Calibri" w:cs="Times New Roman"/>
          <w:color w:val="000000"/>
          <w:szCs w:val="28"/>
        </w:rPr>
        <w:t xml:space="preserve"> để xâm phạm an toàn, trật tự trong lĩnh vực tần số vô tuyến điện. Nhóm tội phạm này bao gồm: Tội sử dụng trái phép tần số vô tuyến điện dành riêng cho mục đích cấp cứu, an toàn, tìm kiếm, cứu hộ, cứu nạn, quốc phòng an ninh (Điều 293) và Tội cố ý gây nhiễu có hại (Điều 294) Bộ luật Hình sự 2015, sửa đổi bổ sung 2017.</w:t>
      </w:r>
    </w:p>
    <w:p w14:paraId="15E4DB5C">
      <w:pPr>
        <w:jc w:val="right"/>
        <w:rPr>
          <w:rFonts w:eastAsia="Calibri" w:cs="Times New Roman"/>
          <w:b/>
          <w:bCs/>
          <w:sz w:val="24"/>
          <w:szCs w:val="24"/>
        </w:rPr>
      </w:pPr>
      <w:r>
        <w:rPr>
          <w:rFonts w:eastAsia="Calibri" w:cs="Times New Roman"/>
          <w:b/>
          <w:bCs/>
          <w:sz w:val="24"/>
          <w:szCs w:val="24"/>
        </w:rPr>
        <w:t>TRẦN ANH TUẤN</w:t>
      </w:r>
    </w:p>
    <w:p w14:paraId="07C012F2">
      <w:pPr>
        <w:pStyle w:val="3"/>
      </w:pPr>
      <w:r>
        <w:t>Tài liệu tham khảo</w:t>
      </w:r>
    </w:p>
    <w:p w14:paraId="6EA37C11">
      <w:pPr>
        <w:pStyle w:val="7"/>
        <w:numPr>
          <w:ilvl w:val="0"/>
          <w:numId w:val="1"/>
        </w:numPr>
        <w:tabs>
          <w:tab w:val="left" w:pos="993"/>
        </w:tabs>
        <w:spacing w:before="120" w:after="120" w:line="400" w:lineRule="exact"/>
        <w:ind w:left="0" w:firstLine="706"/>
        <w:contextualSpacing w:val="0"/>
        <w:rPr>
          <w:rFonts w:eastAsia="Calibri" w:cs="Times New Roman"/>
          <w:sz w:val="24"/>
          <w:szCs w:val="24"/>
        </w:rPr>
      </w:pPr>
      <w:r>
        <w:rPr>
          <w:rFonts w:eastAsia="Calibri" w:cs="Times New Roman"/>
          <w:sz w:val="24"/>
          <w:szCs w:val="24"/>
        </w:rPr>
        <w:t xml:space="preserve">Quốc hội, </w:t>
      </w:r>
      <w:r>
        <w:rPr>
          <w:rFonts w:eastAsia="Calibri" w:cs="Times New Roman"/>
          <w:i/>
          <w:iCs/>
          <w:sz w:val="24"/>
          <w:szCs w:val="24"/>
        </w:rPr>
        <w:t>Bộ luật hình sự năm 2015, sửa đổi bổ sung 2017.</w:t>
      </w:r>
    </w:p>
    <w:p w14:paraId="10DB942F">
      <w:pPr>
        <w:pStyle w:val="7"/>
        <w:numPr>
          <w:ilvl w:val="0"/>
          <w:numId w:val="1"/>
        </w:numPr>
        <w:tabs>
          <w:tab w:val="left" w:pos="993"/>
        </w:tabs>
        <w:spacing w:before="120" w:after="120" w:line="400" w:lineRule="exact"/>
        <w:ind w:left="0" w:firstLine="706"/>
        <w:contextualSpacing w:val="0"/>
        <w:rPr>
          <w:rFonts w:eastAsia="Calibri" w:cs="Times New Roman"/>
          <w:sz w:val="24"/>
          <w:szCs w:val="24"/>
        </w:rPr>
      </w:pPr>
      <w:r>
        <w:rPr>
          <w:rFonts w:eastAsia="Calibri" w:cs="Times New Roman"/>
          <w:sz w:val="24"/>
          <w:szCs w:val="24"/>
        </w:rPr>
        <w:t xml:space="preserve">Nguyễn Ngọc Hòa (2018), </w:t>
      </w:r>
      <w:r>
        <w:rPr>
          <w:rFonts w:eastAsia="Calibri" w:cs="Times New Roman"/>
          <w:i/>
          <w:iCs/>
          <w:sz w:val="24"/>
          <w:szCs w:val="24"/>
        </w:rPr>
        <w:t>Bình luận khoa học Bộ luật hình sự 2015, được sửa đổi, bổ sung năm 2017 (Phần các tội phạm), quyển 2</w:t>
      </w:r>
      <w:r>
        <w:rPr>
          <w:rFonts w:eastAsia="Calibri" w:cs="Times New Roman"/>
          <w:sz w:val="24"/>
          <w:szCs w:val="24"/>
        </w:rPr>
        <w:t>, Nxb Tư pháp, 2018</w:t>
      </w:r>
    </w:p>
    <w:p w14:paraId="52D09A3A">
      <w:pPr>
        <w:pStyle w:val="7"/>
        <w:numPr>
          <w:ilvl w:val="0"/>
          <w:numId w:val="1"/>
        </w:numPr>
        <w:tabs>
          <w:tab w:val="left" w:pos="993"/>
        </w:tabs>
        <w:spacing w:before="120" w:after="120" w:line="400" w:lineRule="exact"/>
        <w:ind w:left="0" w:firstLine="706"/>
        <w:contextualSpacing w:val="0"/>
        <w:rPr>
          <w:rFonts w:eastAsia="Calibri" w:cs="Times New Roman"/>
          <w:sz w:val="24"/>
          <w:szCs w:val="24"/>
        </w:rPr>
      </w:pPr>
      <w:r>
        <w:rPr>
          <w:rFonts w:eastAsia="Calibri" w:cs="Times New Roman"/>
          <w:sz w:val="24"/>
          <w:szCs w:val="24"/>
        </w:rPr>
        <w:t xml:space="preserve">Phạm Văn Lợi, </w:t>
      </w:r>
      <w:r>
        <w:rPr>
          <w:rFonts w:eastAsia="Calibri" w:cs="Times New Roman"/>
          <w:i/>
          <w:iCs/>
          <w:sz w:val="24"/>
          <w:szCs w:val="24"/>
        </w:rPr>
        <w:t>Tội phạm trong lĩnh vực công nghệ thông tin</w:t>
      </w:r>
      <w:r>
        <w:rPr>
          <w:rFonts w:eastAsia="Calibri" w:cs="Times New Roman"/>
          <w:sz w:val="24"/>
          <w:szCs w:val="24"/>
        </w:rPr>
        <w:t>, Nxb. Tư pháp</w:t>
      </w:r>
      <w:r>
        <w:rPr>
          <w:rFonts w:eastAsia="Calibri" w:cs="Times New Roman"/>
          <w:sz w:val="24"/>
          <w:szCs w:val="24"/>
          <w:lang w:val="vi-VN"/>
        </w:rPr>
        <w:t>, 2007</w:t>
      </w:r>
      <w:r>
        <w:rPr>
          <w:rFonts w:eastAsia="Calibri" w:cs="Times New Roman"/>
          <w:sz w:val="24"/>
          <w:szCs w:val="24"/>
        </w:rPr>
        <w:t>.</w:t>
      </w:r>
    </w:p>
    <w:p w14:paraId="27B98408">
      <w:pPr>
        <w:pStyle w:val="7"/>
        <w:numPr>
          <w:ilvl w:val="0"/>
          <w:numId w:val="1"/>
        </w:numPr>
        <w:tabs>
          <w:tab w:val="left" w:pos="993"/>
        </w:tabs>
        <w:spacing w:before="120" w:after="120" w:line="400" w:lineRule="exact"/>
        <w:ind w:left="0" w:firstLine="706"/>
        <w:contextualSpacing w:val="0"/>
        <w:rPr>
          <w:rFonts w:eastAsia="Calibri" w:cs="Times New Roman"/>
          <w:sz w:val="24"/>
          <w:szCs w:val="24"/>
        </w:rPr>
      </w:pPr>
      <w:r>
        <w:rPr>
          <w:rFonts w:eastAsia="Calibri" w:cs="Times New Roman"/>
          <w:sz w:val="24"/>
          <w:szCs w:val="24"/>
        </w:rPr>
        <w:t xml:space="preserve">Viện Chiến lược và Khoa học Công an, </w:t>
      </w:r>
      <w:r>
        <w:rPr>
          <w:rFonts w:eastAsia="Calibri" w:cs="Times New Roman"/>
          <w:i/>
          <w:iCs/>
          <w:sz w:val="24"/>
          <w:szCs w:val="24"/>
        </w:rPr>
        <w:t>Tội phạm trong lĩnh vực bưu</w:t>
      </w:r>
      <w:r>
        <w:rPr>
          <w:rFonts w:eastAsia="Calibri" w:cs="Times New Roman"/>
          <w:i/>
          <w:iCs/>
          <w:sz w:val="24"/>
          <w:szCs w:val="24"/>
          <w:lang w:val="vi-VN"/>
        </w:rPr>
        <w:t xml:space="preserve"> </w:t>
      </w:r>
      <w:r>
        <w:rPr>
          <w:rFonts w:eastAsia="Calibri" w:cs="Times New Roman"/>
          <w:i/>
          <w:iCs/>
          <w:sz w:val="24"/>
          <w:szCs w:val="24"/>
        </w:rPr>
        <w:t>chính - viễn thông và giải pháp phòng ngừa, đấu tranh</w:t>
      </w:r>
      <w:r>
        <w:rPr>
          <w:rFonts w:eastAsia="Calibri" w:cs="Times New Roman"/>
          <w:sz w:val="24"/>
          <w:szCs w:val="24"/>
        </w:rPr>
        <w:t>, Nxb. Công an nhân</w:t>
      </w:r>
      <w:r>
        <w:rPr>
          <w:rFonts w:eastAsia="Calibri" w:cs="Times New Roman"/>
          <w:sz w:val="24"/>
          <w:szCs w:val="24"/>
          <w:lang w:val="vi-VN"/>
        </w:rPr>
        <w:t xml:space="preserve">, </w:t>
      </w:r>
      <w:r>
        <w:rPr>
          <w:rFonts w:eastAsia="Calibri" w:cs="Times New Roman"/>
          <w:sz w:val="24"/>
          <w:szCs w:val="24"/>
        </w:rPr>
        <w:t xml:space="preserve">Hà Nội, </w:t>
      </w:r>
      <w:r>
        <w:rPr>
          <w:rFonts w:eastAsia="Calibri" w:cs="Times New Roman"/>
          <w:sz w:val="24"/>
          <w:szCs w:val="24"/>
          <w:lang w:val="vi-VN"/>
        </w:rPr>
        <w:t>2007</w:t>
      </w:r>
      <w:r>
        <w:rPr>
          <w:rFonts w:eastAsia="Calibri" w:cs="Times New Roman"/>
          <w:sz w:val="24"/>
          <w:szCs w:val="24"/>
        </w:rPr>
        <w:t>.</w:t>
      </w:r>
    </w:p>
    <w:p w14:paraId="24215858">
      <w:bookmarkStart w:id="2" w:name="_GoBack"/>
      <w:bookmarkEnd w:id="2"/>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43D1B"/>
    <w:multiLevelType w:val="multilevel"/>
    <w:tmpl w:val="08A43D1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2DA4565E"/>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2026-07-02T13:40:06Z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